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5BEE1" w14:textId="77777777" w:rsidR="003773CD" w:rsidRPr="00A00AE3" w:rsidRDefault="003773CD" w:rsidP="00A00AE3">
      <w:pPr>
        <w:spacing w:after="0" w:line="360" w:lineRule="auto"/>
        <w:rPr>
          <w:rFonts w:ascii="Arial" w:eastAsia="MT Extra" w:hAnsi="Arial" w:cs="Arial"/>
          <w:b/>
        </w:rPr>
      </w:pPr>
    </w:p>
    <w:p w14:paraId="25028EB0" w14:textId="44215E00" w:rsidR="003773CD" w:rsidRPr="00A00AE3" w:rsidRDefault="005710F5" w:rsidP="005710F5">
      <w:pPr>
        <w:spacing w:after="0" w:line="360" w:lineRule="auto"/>
        <w:ind w:left="3686"/>
        <w:rPr>
          <w:rFonts w:ascii="Arial" w:eastAsia="MT Extra" w:hAnsi="Arial" w:cs="Arial"/>
          <w:b/>
        </w:rPr>
      </w:pPr>
      <w:r w:rsidRPr="00A00AE3">
        <w:rPr>
          <w:rFonts w:ascii="Arial" w:eastAsia="MT Extra" w:hAnsi="Arial" w:cs="Arial"/>
          <w:b/>
        </w:rPr>
        <w:t xml:space="preserve">Załącznik nr </w:t>
      </w:r>
      <w:r>
        <w:rPr>
          <w:rFonts w:ascii="Arial" w:eastAsia="MT Extra" w:hAnsi="Arial" w:cs="Arial"/>
          <w:b/>
        </w:rPr>
        <w:t>1Db</w:t>
      </w:r>
      <w:r w:rsidRPr="00A00AE3">
        <w:rPr>
          <w:rFonts w:ascii="Arial" w:eastAsia="MT Extra" w:hAnsi="Arial" w:cs="Arial"/>
          <w:b/>
        </w:rPr>
        <w:t xml:space="preserve"> do </w:t>
      </w:r>
      <w:r>
        <w:rPr>
          <w:rFonts w:ascii="Arial" w:eastAsia="MT Extra" w:hAnsi="Arial" w:cs="Arial"/>
          <w:b/>
        </w:rPr>
        <w:t xml:space="preserve">swz / </w:t>
      </w:r>
      <w:r w:rsidR="003773CD" w:rsidRPr="00A00AE3">
        <w:rPr>
          <w:rFonts w:ascii="Arial" w:eastAsia="MT Extra" w:hAnsi="Arial" w:cs="Arial"/>
          <w:b/>
        </w:rPr>
        <w:t>Załącznik nr 2 do umowy</w:t>
      </w:r>
    </w:p>
    <w:p w14:paraId="2B313F93" w14:textId="77777777" w:rsidR="003773CD" w:rsidRPr="00A00AE3" w:rsidRDefault="003773CD" w:rsidP="00A00AE3">
      <w:pPr>
        <w:spacing w:after="0" w:line="360" w:lineRule="auto"/>
        <w:rPr>
          <w:rFonts w:ascii="Arial" w:eastAsia="MT Extra" w:hAnsi="Arial" w:cs="Arial"/>
          <w:b/>
        </w:rPr>
      </w:pPr>
    </w:p>
    <w:p w14:paraId="7FD9640A" w14:textId="61F8389E" w:rsidR="00086372" w:rsidRPr="00A00AE3" w:rsidRDefault="009C0A34" w:rsidP="00A00AE3">
      <w:pPr>
        <w:spacing w:after="0" w:line="360" w:lineRule="auto"/>
        <w:jc w:val="center"/>
        <w:rPr>
          <w:rFonts w:ascii="Arial" w:eastAsia="MT Extra" w:hAnsi="Arial" w:cs="Arial"/>
          <w:b/>
        </w:rPr>
      </w:pPr>
      <w:r w:rsidRPr="00A00AE3">
        <w:rPr>
          <w:rFonts w:ascii="Arial" w:eastAsia="MT Extra" w:hAnsi="Arial" w:cs="Arial"/>
          <w:b/>
        </w:rPr>
        <w:t>S</w:t>
      </w:r>
      <w:r w:rsidR="003773CD" w:rsidRPr="00A00AE3">
        <w:rPr>
          <w:rFonts w:ascii="Arial" w:eastAsia="MT Extra" w:hAnsi="Arial" w:cs="Arial"/>
          <w:b/>
        </w:rPr>
        <w:t xml:space="preserve">ZCZEGÓŁOWY OPIS PRZEDMIOTU ZAMÓWIENIA (SOPZ) </w:t>
      </w:r>
      <w:r w:rsidR="00086372" w:rsidRPr="00A00AE3">
        <w:rPr>
          <w:rFonts w:ascii="Arial" w:eastAsia="MT Extra" w:hAnsi="Arial" w:cs="Arial"/>
          <w:b/>
        </w:rPr>
        <w:t>– część 2</w:t>
      </w:r>
      <w:r w:rsidR="001514E7" w:rsidRPr="00A00AE3">
        <w:rPr>
          <w:rFonts w:ascii="Arial" w:eastAsia="MT Extra" w:hAnsi="Arial" w:cs="Arial"/>
          <w:b/>
        </w:rPr>
        <w:t xml:space="preserve"> zamówienia</w:t>
      </w:r>
    </w:p>
    <w:p w14:paraId="51DFE358" w14:textId="77777777" w:rsidR="00086372" w:rsidRPr="00A00AE3" w:rsidRDefault="00086372" w:rsidP="00CB5644">
      <w:pPr>
        <w:pStyle w:val="Nagwek1"/>
        <w:numPr>
          <w:ilvl w:val="0"/>
          <w:numId w:val="0"/>
        </w:numPr>
        <w:ind w:left="720" w:hanging="360"/>
        <w:rPr>
          <w:rFonts w:eastAsia="MT Extra"/>
        </w:rPr>
      </w:pPr>
    </w:p>
    <w:p w14:paraId="5D8C9301" w14:textId="4FE950E6" w:rsidR="009C0A34" w:rsidRPr="00A00AE3" w:rsidRDefault="00E716B4" w:rsidP="00CB5644">
      <w:pPr>
        <w:pStyle w:val="Nagwek1"/>
        <w:rPr>
          <w:rFonts w:eastAsia="MT Extra"/>
        </w:rPr>
      </w:pPr>
      <w:r w:rsidRPr="00A00AE3">
        <w:rPr>
          <w:rFonts w:eastAsia="MT Extra"/>
        </w:rPr>
        <w:t>PRZEDMIOT ZAMÓWIENIA</w:t>
      </w:r>
    </w:p>
    <w:p w14:paraId="3EE4207F" w14:textId="4DCD9DB7" w:rsidR="005B60F1" w:rsidRDefault="00086372" w:rsidP="00A00AE3">
      <w:pPr>
        <w:spacing w:line="360" w:lineRule="auto"/>
        <w:ind w:left="360"/>
        <w:rPr>
          <w:rFonts w:ascii="Arial" w:eastAsia="MT Extra" w:hAnsi="Arial" w:cs="Arial"/>
          <w:bCs/>
        </w:rPr>
      </w:pPr>
      <w:r w:rsidRPr="00A00AE3">
        <w:rPr>
          <w:rFonts w:ascii="Arial" w:eastAsia="MT Extra" w:hAnsi="Arial" w:cs="Arial"/>
        </w:rPr>
        <w:t xml:space="preserve">Przedmiotem zamówienia </w:t>
      </w:r>
      <w:r w:rsidR="005B60F1">
        <w:rPr>
          <w:rFonts w:ascii="Arial" w:eastAsia="MT Extra" w:hAnsi="Arial" w:cs="Arial"/>
        </w:rPr>
        <w:t xml:space="preserve">jest </w:t>
      </w:r>
      <w:r w:rsidRPr="00A00AE3">
        <w:rPr>
          <w:rFonts w:ascii="Arial" w:eastAsia="MT Extra" w:hAnsi="Arial" w:cs="Arial"/>
        </w:rPr>
        <w:t xml:space="preserve">realizacja kampanii </w:t>
      </w:r>
      <w:r w:rsidR="005B60F1">
        <w:rPr>
          <w:rFonts w:ascii="Arial" w:eastAsia="MT Extra" w:hAnsi="Arial" w:cs="Arial"/>
        </w:rPr>
        <w:t xml:space="preserve">outdoorowej, w szczególności opracowanie projektów ogłoszeń oraz ich ekspozycja m.in. na nośnikach </w:t>
      </w:r>
      <w:r w:rsidR="0097337A">
        <w:rPr>
          <w:rFonts w:ascii="Arial" w:eastAsia="MT Extra" w:hAnsi="Arial" w:cs="Arial"/>
        </w:rPr>
        <w:t xml:space="preserve">komunikacji miejskiej, </w:t>
      </w:r>
      <w:r w:rsidR="005B60F1">
        <w:rPr>
          <w:rFonts w:ascii="Arial" w:eastAsia="MT Extra" w:hAnsi="Arial" w:cs="Arial"/>
        </w:rPr>
        <w:t>bilboard</w:t>
      </w:r>
      <w:r w:rsidR="0097337A">
        <w:rPr>
          <w:rFonts w:ascii="Arial" w:eastAsia="MT Extra" w:hAnsi="Arial" w:cs="Arial"/>
        </w:rPr>
        <w:t>ach</w:t>
      </w:r>
      <w:r w:rsidR="005B60F1">
        <w:rPr>
          <w:rFonts w:ascii="Arial" w:eastAsia="MT Extra" w:hAnsi="Arial" w:cs="Arial"/>
        </w:rPr>
        <w:t>, citylight</w:t>
      </w:r>
      <w:r w:rsidR="0097337A">
        <w:rPr>
          <w:rFonts w:ascii="Arial" w:eastAsia="MT Extra" w:hAnsi="Arial" w:cs="Arial"/>
        </w:rPr>
        <w:t>ach</w:t>
      </w:r>
      <w:r w:rsidR="005B60F1">
        <w:rPr>
          <w:rFonts w:ascii="Arial" w:eastAsia="MT Extra" w:hAnsi="Arial" w:cs="Arial"/>
        </w:rPr>
        <w:t xml:space="preserve">, oraz na pojazdach komunikacji miejskiej na terenie województwa małopolskiego. </w:t>
      </w:r>
      <w:r w:rsidRPr="00A00AE3">
        <w:rPr>
          <w:rFonts w:ascii="Arial" w:eastAsia="MT Extra" w:hAnsi="Arial" w:cs="Arial"/>
          <w:bCs/>
        </w:rPr>
        <w:t xml:space="preserve"> </w:t>
      </w:r>
    </w:p>
    <w:p w14:paraId="15218FCC" w14:textId="67DA5B0E" w:rsidR="00086372" w:rsidRPr="00A00AE3" w:rsidRDefault="00086372" w:rsidP="00A00AE3">
      <w:pPr>
        <w:spacing w:line="360" w:lineRule="auto"/>
        <w:ind w:left="360"/>
        <w:rPr>
          <w:rFonts w:ascii="Arial" w:eastAsia="MT Extra" w:hAnsi="Arial" w:cs="Arial"/>
        </w:rPr>
      </w:pPr>
      <w:r w:rsidRPr="00A00AE3">
        <w:rPr>
          <w:rFonts w:ascii="Arial" w:eastAsia="MT Extra" w:hAnsi="Arial" w:cs="Arial"/>
        </w:rPr>
        <w:t xml:space="preserve">Zamówienie obejmuje: </w:t>
      </w:r>
    </w:p>
    <w:p w14:paraId="43963D02" w14:textId="72F881A0" w:rsidR="00086372" w:rsidRPr="002E7BB0" w:rsidRDefault="00B70800" w:rsidP="00A00AE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2E7BB0">
        <w:rPr>
          <w:rFonts w:ascii="Arial" w:hAnsi="Arial" w:cs="Arial"/>
        </w:rPr>
        <w:t>Opracowanie projekt</w:t>
      </w:r>
      <w:r w:rsidR="005B60F1" w:rsidRPr="002E7BB0">
        <w:rPr>
          <w:rFonts w:ascii="Arial" w:hAnsi="Arial" w:cs="Arial"/>
        </w:rPr>
        <w:t>u</w:t>
      </w:r>
      <w:r w:rsidRPr="002E7BB0">
        <w:rPr>
          <w:rFonts w:ascii="Arial" w:hAnsi="Arial" w:cs="Arial"/>
        </w:rPr>
        <w:t xml:space="preserve"> graficzn</w:t>
      </w:r>
      <w:r w:rsidR="005B60F1" w:rsidRPr="002E7BB0">
        <w:rPr>
          <w:rFonts w:ascii="Arial" w:hAnsi="Arial" w:cs="Arial"/>
        </w:rPr>
        <w:t>ego</w:t>
      </w:r>
      <w:r w:rsidR="00326D5B" w:rsidRPr="002E7BB0">
        <w:rPr>
          <w:rFonts w:ascii="Arial" w:hAnsi="Arial" w:cs="Arial"/>
        </w:rPr>
        <w:t xml:space="preserve"> ogłoszenia z zapowiedzią Festiwalu Zawodów </w:t>
      </w:r>
      <w:r w:rsidR="00086372" w:rsidRPr="002E7BB0">
        <w:rPr>
          <w:rFonts w:ascii="Arial" w:hAnsi="Arial" w:cs="Arial"/>
        </w:rPr>
        <w:t>oraz reformatów</w:t>
      </w:r>
      <w:r w:rsidR="007424F8" w:rsidRPr="002E7BB0">
        <w:rPr>
          <w:rFonts w:ascii="Arial" w:hAnsi="Arial" w:cs="Arial"/>
        </w:rPr>
        <w:t xml:space="preserve">, wydruk i przygotowanie </w:t>
      </w:r>
      <w:r w:rsidR="005B60F1" w:rsidRPr="002E7BB0">
        <w:rPr>
          <w:rFonts w:ascii="Arial" w:hAnsi="Arial" w:cs="Arial"/>
        </w:rPr>
        <w:t>reklam;</w:t>
      </w:r>
      <w:r w:rsidRPr="002E7BB0">
        <w:rPr>
          <w:rFonts w:ascii="Arial" w:hAnsi="Arial" w:cs="Arial"/>
        </w:rPr>
        <w:t xml:space="preserve"> </w:t>
      </w:r>
    </w:p>
    <w:p w14:paraId="4EBC71A1" w14:textId="57EFA42C" w:rsidR="006E208B" w:rsidRPr="00A00AE3" w:rsidRDefault="006E208B" w:rsidP="00A00AE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>Miesięczna ekspozycja reklamy na tramwaju komunikacji miejskiej w Krakowie (wagon przegubowy) w formacie</w:t>
      </w:r>
      <w:r w:rsidR="000A1833">
        <w:rPr>
          <w:rFonts w:ascii="Arial" w:hAnsi="Arial" w:cs="Arial"/>
        </w:rPr>
        <w:t xml:space="preserve"> </w:t>
      </w:r>
      <w:r w:rsidRPr="00A00AE3">
        <w:rPr>
          <w:rFonts w:ascii="Arial" w:hAnsi="Arial" w:cs="Arial"/>
        </w:rPr>
        <w:t>całopojazdowym</w:t>
      </w:r>
    </w:p>
    <w:p w14:paraId="0B657815" w14:textId="796BA4CE" w:rsidR="006E208B" w:rsidRPr="00A00AE3" w:rsidRDefault="006E208B" w:rsidP="00A00AE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Miesięczna ekspozycja reklamy na ośmiu autobusach komunikacji miejskiej </w:t>
      </w:r>
      <w:r w:rsidR="00CB5644">
        <w:rPr>
          <w:rFonts w:ascii="Arial" w:hAnsi="Arial" w:cs="Arial"/>
        </w:rPr>
        <w:t>(</w:t>
      </w:r>
      <w:r w:rsidRPr="00A00AE3">
        <w:rPr>
          <w:rFonts w:ascii="Arial" w:hAnsi="Arial" w:cs="Arial"/>
        </w:rPr>
        <w:t>4 w Krakowie</w:t>
      </w:r>
      <w:r w:rsidR="00CB5644">
        <w:rPr>
          <w:rFonts w:ascii="Arial" w:hAnsi="Arial" w:cs="Arial"/>
        </w:rPr>
        <w:t>,</w:t>
      </w:r>
      <w:r w:rsidR="003418A0">
        <w:rPr>
          <w:rFonts w:ascii="Arial" w:hAnsi="Arial" w:cs="Arial"/>
        </w:rPr>
        <w:t xml:space="preserve"> </w:t>
      </w:r>
      <w:r w:rsidRPr="00A00AE3">
        <w:rPr>
          <w:rFonts w:ascii="Arial" w:hAnsi="Arial" w:cs="Arial"/>
        </w:rPr>
        <w:t>2 w Tarnowie i 2 w Nowym Sączu</w:t>
      </w:r>
      <w:r w:rsidR="00CB5644">
        <w:rPr>
          <w:rFonts w:ascii="Arial" w:hAnsi="Arial" w:cs="Arial"/>
        </w:rPr>
        <w:t>), w formacie full back na autobusach o standardowych wymiarach;</w:t>
      </w:r>
    </w:p>
    <w:p w14:paraId="75AF3C88" w14:textId="17E3B8E5" w:rsidR="00086372" w:rsidRPr="00A00AE3" w:rsidRDefault="00266833" w:rsidP="00A00AE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>M</w:t>
      </w:r>
      <w:r w:rsidR="00086372" w:rsidRPr="00A00AE3">
        <w:rPr>
          <w:rFonts w:ascii="Arial" w:hAnsi="Arial" w:cs="Arial"/>
        </w:rPr>
        <w:t xml:space="preserve">iesięczna ekspozycja </w:t>
      </w:r>
      <w:r w:rsidR="002844DF">
        <w:rPr>
          <w:rFonts w:ascii="Arial" w:hAnsi="Arial" w:cs="Arial"/>
        </w:rPr>
        <w:t>reklamy</w:t>
      </w:r>
      <w:r w:rsidR="002844DF" w:rsidRPr="00A00AE3">
        <w:rPr>
          <w:rFonts w:ascii="Arial" w:hAnsi="Arial" w:cs="Arial"/>
        </w:rPr>
        <w:t xml:space="preserve"> </w:t>
      </w:r>
      <w:r w:rsidR="00086372" w:rsidRPr="00A00AE3">
        <w:rPr>
          <w:rFonts w:ascii="Arial" w:hAnsi="Arial" w:cs="Arial"/>
        </w:rPr>
        <w:t xml:space="preserve">na 10 bilbordach o powierzchni co najmniej 18m2, w tym co najmniej dwóch przy autostradzie A4, dwóch przy Zakopiance, sześciu przy drogach krajowych </w:t>
      </w:r>
      <w:r w:rsidR="0025711B">
        <w:rPr>
          <w:rFonts w:ascii="Arial" w:hAnsi="Arial" w:cs="Arial"/>
        </w:rPr>
        <w:t xml:space="preserve">(innych niż </w:t>
      </w:r>
      <w:r w:rsidR="0025711B" w:rsidRPr="009F0F85">
        <w:rPr>
          <w:rFonts w:ascii="Arial" w:hAnsi="Arial" w:cs="Arial"/>
        </w:rPr>
        <w:t>Zakopianka</w:t>
      </w:r>
      <w:r w:rsidR="003603A4" w:rsidRPr="009F0F85">
        <w:rPr>
          <w:rFonts w:ascii="Arial" w:hAnsi="Arial" w:cs="Arial"/>
        </w:rPr>
        <w:t xml:space="preserve"> </w:t>
      </w:r>
      <w:r w:rsidR="003603A4" w:rsidRPr="009F0F85">
        <w:rPr>
          <w:rFonts w:ascii="Arial" w:hAnsi="Arial" w:cs="Arial"/>
        </w:rPr>
        <w:t>i głównych węzłach komunikacyjnych</w:t>
      </w:r>
      <w:r w:rsidR="003603A4" w:rsidRPr="003603A4" w:rsidDel="003603A4">
        <w:rPr>
          <w:rFonts w:ascii="Arial" w:hAnsi="Arial" w:cs="Arial"/>
        </w:rPr>
        <w:t xml:space="preserve"> </w:t>
      </w:r>
      <w:r w:rsidR="00E3118B" w:rsidRPr="009F0F85">
        <w:rPr>
          <w:rFonts w:ascii="Arial" w:hAnsi="Arial" w:cs="Arial"/>
        </w:rPr>
        <w:t>z</w:t>
      </w:r>
      <w:r w:rsidR="00E3118B">
        <w:rPr>
          <w:rFonts w:ascii="Arial" w:hAnsi="Arial" w:cs="Arial"/>
        </w:rPr>
        <w:t xml:space="preserve"> zastrzeżeniem zapisów z pkt III ppkt 3.</w:t>
      </w:r>
      <w:r w:rsidR="00970C12">
        <w:rPr>
          <w:rFonts w:ascii="Arial" w:hAnsi="Arial" w:cs="Arial"/>
        </w:rPr>
        <w:t>5</w:t>
      </w:r>
      <w:r w:rsidR="00CB5644">
        <w:rPr>
          <w:rFonts w:ascii="Arial" w:hAnsi="Arial" w:cs="Arial"/>
        </w:rPr>
        <w:t>;</w:t>
      </w:r>
    </w:p>
    <w:p w14:paraId="338E7DEE" w14:textId="4B38AFC9" w:rsidR="00B70800" w:rsidRPr="00A00AE3" w:rsidRDefault="00B70800" w:rsidP="000A183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Miesięczna ekspozycja </w:t>
      </w:r>
      <w:r w:rsidR="004317A9">
        <w:rPr>
          <w:rFonts w:ascii="Arial" w:hAnsi="Arial" w:cs="Arial"/>
        </w:rPr>
        <w:t>reklamy</w:t>
      </w:r>
      <w:r w:rsidRPr="00A00AE3">
        <w:rPr>
          <w:rFonts w:ascii="Arial" w:hAnsi="Arial" w:cs="Arial"/>
        </w:rPr>
        <w:t xml:space="preserve"> na </w:t>
      </w:r>
      <w:r w:rsidR="00897AFB" w:rsidRPr="00A00AE3">
        <w:rPr>
          <w:rFonts w:ascii="Arial" w:hAnsi="Arial" w:cs="Arial"/>
        </w:rPr>
        <w:t>20</w:t>
      </w:r>
      <w:r w:rsidRPr="00A00AE3">
        <w:rPr>
          <w:rFonts w:ascii="Arial" w:hAnsi="Arial" w:cs="Arial"/>
        </w:rPr>
        <w:t xml:space="preserve"> przystankach w Krakowie </w:t>
      </w:r>
      <w:r w:rsidR="000A1833" w:rsidRPr="000A1833">
        <w:rPr>
          <w:rFonts w:ascii="Arial" w:hAnsi="Arial" w:cs="Arial"/>
        </w:rPr>
        <w:t>i/lub innych miejscach o dużym natężeniu ruchu pieszych</w:t>
      </w:r>
      <w:r w:rsidR="00C648CB">
        <w:rPr>
          <w:rFonts w:ascii="Arial" w:hAnsi="Arial" w:cs="Arial"/>
        </w:rPr>
        <w:t xml:space="preserve"> </w:t>
      </w:r>
      <w:r w:rsidR="00C648CB" w:rsidRPr="00C648CB">
        <w:rPr>
          <w:rFonts w:ascii="Arial" w:hAnsi="Arial" w:cs="Arial"/>
        </w:rPr>
        <w:t>(citylight)</w:t>
      </w:r>
      <w:r w:rsidR="000A1833" w:rsidRPr="000A1833">
        <w:rPr>
          <w:rFonts w:ascii="Arial" w:hAnsi="Arial" w:cs="Arial"/>
        </w:rPr>
        <w:t>;</w:t>
      </w:r>
    </w:p>
    <w:p w14:paraId="7C81EB80" w14:textId="7CCCB9DF" w:rsidR="00B70800" w:rsidRPr="00D7692F" w:rsidRDefault="00B70800" w:rsidP="00A00AE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D7692F">
        <w:rPr>
          <w:rFonts w:ascii="Arial" w:hAnsi="Arial" w:cs="Arial"/>
        </w:rPr>
        <w:lastRenderedPageBreak/>
        <w:t xml:space="preserve">Miesięczna </w:t>
      </w:r>
      <w:r w:rsidR="000A1833" w:rsidRPr="00D7692F">
        <w:rPr>
          <w:rFonts w:ascii="Arial" w:hAnsi="Arial" w:cs="Arial"/>
        </w:rPr>
        <w:t xml:space="preserve">ekspozycja </w:t>
      </w:r>
      <w:r w:rsidR="00142EE4">
        <w:rPr>
          <w:rFonts w:ascii="Arial" w:hAnsi="Arial" w:cs="Arial"/>
        </w:rPr>
        <w:t xml:space="preserve">reklamy </w:t>
      </w:r>
      <w:r w:rsidR="00CB5644" w:rsidRPr="00D7692F">
        <w:rPr>
          <w:rFonts w:ascii="Arial" w:hAnsi="Arial" w:cs="Arial"/>
        </w:rPr>
        <w:t>Festiwalu Zawodów</w:t>
      </w:r>
      <w:r w:rsidR="005347E3" w:rsidRPr="00D7692F">
        <w:rPr>
          <w:rFonts w:ascii="Arial" w:hAnsi="Arial" w:cs="Arial"/>
        </w:rPr>
        <w:t xml:space="preserve"> na monitorach </w:t>
      </w:r>
      <w:r w:rsidR="000A1833" w:rsidRPr="00D7692F">
        <w:rPr>
          <w:rFonts w:ascii="Arial" w:hAnsi="Arial" w:cs="Arial"/>
        </w:rPr>
        <w:t>wewnątrz pojazdów komunikacji miejskiej w Krakowie</w:t>
      </w:r>
      <w:r w:rsidR="00E56F57" w:rsidRPr="00D7692F">
        <w:rPr>
          <w:rFonts w:ascii="Arial" w:hAnsi="Arial" w:cs="Arial"/>
        </w:rPr>
        <w:t xml:space="preserve"> (</w:t>
      </w:r>
      <w:r w:rsidR="0058718D" w:rsidRPr="00D7692F">
        <w:rPr>
          <w:rFonts w:ascii="Arial" w:hAnsi="Arial" w:cs="Arial"/>
        </w:rPr>
        <w:t>w</w:t>
      </w:r>
      <w:r w:rsidR="005347E3" w:rsidRPr="00D7692F">
        <w:rPr>
          <w:rFonts w:ascii="Arial" w:hAnsi="Arial" w:cs="Arial"/>
        </w:rPr>
        <w:t xml:space="preserve"> tramwaj</w:t>
      </w:r>
      <w:r w:rsidR="0058718D" w:rsidRPr="00D7692F">
        <w:rPr>
          <w:rFonts w:ascii="Arial" w:hAnsi="Arial" w:cs="Arial"/>
        </w:rPr>
        <w:t>ach</w:t>
      </w:r>
      <w:r w:rsidR="005347E3" w:rsidRPr="00D7692F">
        <w:rPr>
          <w:rFonts w:ascii="Arial" w:hAnsi="Arial" w:cs="Arial"/>
        </w:rPr>
        <w:t xml:space="preserve"> i autobus</w:t>
      </w:r>
      <w:r w:rsidR="0058718D" w:rsidRPr="00D7692F">
        <w:rPr>
          <w:rFonts w:ascii="Arial" w:hAnsi="Arial" w:cs="Arial"/>
        </w:rPr>
        <w:t>ach</w:t>
      </w:r>
      <w:r w:rsidR="00E12269">
        <w:rPr>
          <w:rFonts w:ascii="Arial" w:hAnsi="Arial" w:cs="Arial"/>
        </w:rPr>
        <w:t xml:space="preserve"> – pakiet 60 tramwajów/tydzień + 60 autobusów/tydzień</w:t>
      </w:r>
      <w:r w:rsidR="00E56F57" w:rsidRPr="00D7692F">
        <w:rPr>
          <w:rFonts w:ascii="Arial" w:hAnsi="Arial" w:cs="Arial"/>
        </w:rPr>
        <w:t>)</w:t>
      </w:r>
      <w:r w:rsidR="00CB5644" w:rsidRPr="00D7692F">
        <w:rPr>
          <w:rFonts w:ascii="Arial" w:hAnsi="Arial" w:cs="Arial"/>
        </w:rPr>
        <w:t>;</w:t>
      </w:r>
    </w:p>
    <w:p w14:paraId="1DDB5475" w14:textId="2924A90D" w:rsidR="001514E7" w:rsidRPr="00A00AE3" w:rsidRDefault="001514E7" w:rsidP="00A97E3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>Zapewnienie ekspozycji reklamy</w:t>
      </w:r>
      <w:r w:rsidR="006A6EBE" w:rsidRPr="006A6EBE">
        <w:t xml:space="preserve"> </w:t>
      </w:r>
      <w:r w:rsidR="006A6EBE" w:rsidRPr="006A6EBE">
        <w:rPr>
          <w:rFonts w:ascii="Arial" w:hAnsi="Arial" w:cs="Arial"/>
        </w:rPr>
        <w:t xml:space="preserve">na </w:t>
      </w:r>
      <w:r w:rsidR="00CE5012">
        <w:rPr>
          <w:rFonts w:ascii="Arial" w:hAnsi="Arial" w:cs="Arial"/>
        </w:rPr>
        <w:t xml:space="preserve">10 billboardach (o których mowa w pkt 4) – </w:t>
      </w:r>
      <w:r w:rsidR="00CE5012">
        <w:rPr>
          <w:rFonts w:ascii="Arial" w:hAnsi="Arial" w:cs="Arial"/>
          <w:bCs/>
          <w:iCs/>
        </w:rPr>
        <w:t>80</w:t>
      </w:r>
      <w:r w:rsidR="00CE5012" w:rsidRPr="00A00AE3">
        <w:rPr>
          <w:rFonts w:ascii="Arial" w:hAnsi="Arial" w:cs="Arial"/>
          <w:bCs/>
          <w:iCs/>
        </w:rPr>
        <w:t>% stanowić będą nośniki oświetlone</w:t>
      </w:r>
      <w:r w:rsidR="00CE5012" w:rsidRPr="006A6EBE" w:rsidDel="00CE5012">
        <w:rPr>
          <w:rFonts w:ascii="Arial" w:hAnsi="Arial" w:cs="Arial"/>
        </w:rPr>
        <w:t xml:space="preserve"> </w:t>
      </w:r>
      <w:r w:rsidR="00561EA2" w:rsidRPr="00A00AE3">
        <w:rPr>
          <w:rFonts w:ascii="Arial" w:hAnsi="Arial" w:cs="Arial"/>
        </w:rPr>
        <w:t>(jeśli dotyczy – zgodnie z ofertą Wykonawcy)</w:t>
      </w:r>
      <w:r w:rsidR="00561EA2">
        <w:rPr>
          <w:rFonts w:ascii="Arial" w:hAnsi="Arial" w:cs="Arial"/>
        </w:rPr>
        <w:t>.</w:t>
      </w:r>
    </w:p>
    <w:p w14:paraId="4D0AC3F6" w14:textId="17D6FE18" w:rsidR="00E716B4" w:rsidRPr="00CB5644" w:rsidRDefault="001514E7" w:rsidP="00A00AE3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Zapewnienie zamiany formatu reklamy, o którym mowa w pkt </w:t>
      </w:r>
      <w:r w:rsidR="006E208B" w:rsidRPr="00A00AE3">
        <w:rPr>
          <w:rFonts w:ascii="Arial" w:hAnsi="Arial" w:cs="Arial"/>
        </w:rPr>
        <w:t>3</w:t>
      </w:r>
      <w:r w:rsidRPr="00A00AE3">
        <w:rPr>
          <w:rFonts w:ascii="Arial" w:hAnsi="Arial" w:cs="Arial"/>
        </w:rPr>
        <w:t>, dla jednego autobusu</w:t>
      </w:r>
      <w:r w:rsidR="00CB5644">
        <w:rPr>
          <w:rFonts w:ascii="Arial" w:hAnsi="Arial" w:cs="Arial"/>
        </w:rPr>
        <w:t xml:space="preserve"> </w:t>
      </w:r>
      <w:r w:rsidRPr="00A00AE3">
        <w:rPr>
          <w:rFonts w:ascii="Arial" w:hAnsi="Arial" w:cs="Arial"/>
        </w:rPr>
        <w:t>(z formatu full back na format całopojazdowy) (jeśli dotyczy – zgodnie z ofertą Wykonawcy)</w:t>
      </w:r>
      <w:r w:rsidR="00CB5644">
        <w:rPr>
          <w:rFonts w:ascii="Arial" w:hAnsi="Arial" w:cs="Arial"/>
        </w:rPr>
        <w:t>.</w:t>
      </w:r>
    </w:p>
    <w:p w14:paraId="75585980" w14:textId="03AA622D" w:rsidR="00E716B4" w:rsidRPr="00A00AE3" w:rsidRDefault="00E716B4" w:rsidP="00CB5644">
      <w:pPr>
        <w:pStyle w:val="Nagwek1"/>
      </w:pPr>
      <w:r w:rsidRPr="00A00AE3">
        <w:t>TERMIN REALIZACJI ZAMÓWIENIA</w:t>
      </w:r>
    </w:p>
    <w:p w14:paraId="717FCFE9" w14:textId="77777777" w:rsidR="007424F8" w:rsidRDefault="007424F8" w:rsidP="00EB06F8">
      <w:pPr>
        <w:spacing w:line="360" w:lineRule="auto"/>
        <w:rPr>
          <w:rFonts w:ascii="Arial" w:hAnsi="Arial" w:cs="Arial"/>
        </w:rPr>
      </w:pPr>
    </w:p>
    <w:p w14:paraId="0A5546AB" w14:textId="5BEA4619" w:rsidR="00E716B4" w:rsidRPr="00EB06F8" w:rsidRDefault="00E716B4" w:rsidP="00EB06F8">
      <w:pPr>
        <w:spacing w:line="360" w:lineRule="auto"/>
        <w:rPr>
          <w:rFonts w:ascii="Arial" w:eastAsia="MT Extra" w:hAnsi="Arial" w:cs="Arial"/>
          <w:color w:val="FF0000"/>
        </w:rPr>
      </w:pPr>
      <w:r w:rsidRPr="00A00AE3">
        <w:rPr>
          <w:rFonts w:ascii="Arial" w:hAnsi="Arial" w:cs="Arial"/>
        </w:rPr>
        <w:t xml:space="preserve">Zamówienie zostanie zrealizowane </w:t>
      </w:r>
      <w:r w:rsidR="00D0517A">
        <w:rPr>
          <w:rFonts w:ascii="Arial" w:hAnsi="Arial" w:cs="Arial"/>
        </w:rPr>
        <w:t xml:space="preserve">w terminie </w:t>
      </w:r>
      <w:r w:rsidR="000B4FC5">
        <w:rPr>
          <w:rFonts w:ascii="Arial" w:hAnsi="Arial" w:cs="Arial"/>
        </w:rPr>
        <w:t>do 5</w:t>
      </w:r>
      <w:r w:rsidRPr="002E7BB0">
        <w:rPr>
          <w:rFonts w:ascii="Arial" w:hAnsi="Arial" w:cs="Arial"/>
        </w:rPr>
        <w:t xml:space="preserve"> miesięcy od daty </w:t>
      </w:r>
      <w:r w:rsidR="00CB5644" w:rsidRPr="002E7BB0">
        <w:rPr>
          <w:rFonts w:ascii="Arial" w:hAnsi="Arial" w:cs="Arial"/>
        </w:rPr>
        <w:t xml:space="preserve">zawarcia </w:t>
      </w:r>
      <w:r w:rsidRPr="002E7BB0">
        <w:rPr>
          <w:rFonts w:ascii="Arial" w:hAnsi="Arial" w:cs="Arial"/>
        </w:rPr>
        <w:t>umowy</w:t>
      </w:r>
      <w:r w:rsidR="00CB5644" w:rsidRPr="002E7BB0">
        <w:rPr>
          <w:rFonts w:ascii="Arial" w:hAnsi="Arial" w:cs="Arial"/>
        </w:rPr>
        <w:t>.</w:t>
      </w:r>
      <w:r w:rsidR="00EB06F8" w:rsidRPr="002E7BB0">
        <w:rPr>
          <w:rFonts w:ascii="Arial" w:hAnsi="Arial" w:cs="Arial"/>
        </w:rPr>
        <w:t xml:space="preserve"> </w:t>
      </w:r>
      <w:r w:rsidR="00EB06F8" w:rsidRPr="002E7BB0">
        <w:rPr>
          <w:rFonts w:ascii="Arial" w:eastAsia="MT Extra" w:hAnsi="Arial" w:cs="Arial"/>
        </w:rPr>
        <w:t xml:space="preserve">Wykonawca ma świadomość, że Festiwal Zawodów w Małopolsce jest planowany </w:t>
      </w:r>
      <w:r w:rsidR="000B4FC5">
        <w:rPr>
          <w:rFonts w:ascii="Arial" w:eastAsia="MT Extra" w:hAnsi="Arial" w:cs="Arial"/>
        </w:rPr>
        <w:t>w pierwszej połowie marca 2026</w:t>
      </w:r>
      <w:r w:rsidR="00EB06F8" w:rsidRPr="002E7BB0">
        <w:rPr>
          <w:rFonts w:ascii="Arial" w:eastAsia="MT Extra" w:hAnsi="Arial" w:cs="Arial"/>
        </w:rPr>
        <w:t xml:space="preserve"> roku i przedmiot umowy musi zostać zrealizowany do tego czasu.</w:t>
      </w:r>
    </w:p>
    <w:p w14:paraId="380E34A7" w14:textId="7531EDE3" w:rsidR="00E716B4" w:rsidRPr="00A00AE3" w:rsidRDefault="00E716B4" w:rsidP="00CB5644">
      <w:pPr>
        <w:pStyle w:val="Nagwek1"/>
      </w:pPr>
      <w:r w:rsidRPr="00A00AE3">
        <w:t>ZAKRES ZAMÓWIENIA</w:t>
      </w:r>
    </w:p>
    <w:p w14:paraId="1406B85F" w14:textId="5405B397" w:rsidR="00E716B4" w:rsidRPr="00F738C3" w:rsidRDefault="00E716B4" w:rsidP="00A00AE3">
      <w:pPr>
        <w:numPr>
          <w:ilvl w:val="0"/>
          <w:numId w:val="5"/>
        </w:numPr>
        <w:spacing w:line="360" w:lineRule="auto"/>
        <w:rPr>
          <w:rFonts w:ascii="Arial" w:hAnsi="Arial" w:cs="Arial"/>
          <w:bCs/>
          <w:iCs/>
        </w:rPr>
      </w:pPr>
      <w:r w:rsidRPr="00F738C3">
        <w:rPr>
          <w:rFonts w:ascii="Arial" w:hAnsi="Arial" w:cs="Arial"/>
          <w:bCs/>
          <w:iCs/>
        </w:rPr>
        <w:t>W zakresie opracowania graficznego, wydruku reklamy Wykonawca:</w:t>
      </w:r>
    </w:p>
    <w:p w14:paraId="60DBD5D9" w14:textId="1289CEF6" w:rsidR="00E716B4" w:rsidRPr="002E7BB0" w:rsidRDefault="00E716B4" w:rsidP="00A00AE3">
      <w:pPr>
        <w:numPr>
          <w:ilvl w:val="1"/>
          <w:numId w:val="3"/>
        </w:numPr>
        <w:spacing w:line="360" w:lineRule="auto"/>
        <w:rPr>
          <w:rFonts w:ascii="Arial" w:hAnsi="Arial" w:cs="Arial"/>
        </w:rPr>
      </w:pPr>
      <w:r w:rsidRPr="005F1B1F">
        <w:rPr>
          <w:rFonts w:ascii="Arial" w:hAnsi="Arial" w:cs="Arial"/>
        </w:rPr>
        <w:t xml:space="preserve">Opracuje, </w:t>
      </w:r>
      <w:r w:rsidRPr="002E7BB0">
        <w:rPr>
          <w:rFonts w:ascii="Arial" w:hAnsi="Arial" w:cs="Arial"/>
        </w:rPr>
        <w:t xml:space="preserve">na podstawie wytycznych </w:t>
      </w:r>
      <w:r w:rsidR="005F1B1F" w:rsidRPr="002E7BB0">
        <w:rPr>
          <w:rFonts w:ascii="Arial" w:hAnsi="Arial" w:cs="Arial"/>
        </w:rPr>
        <w:t xml:space="preserve">lub materiałów </w:t>
      </w:r>
      <w:r w:rsidRPr="002E7BB0">
        <w:rPr>
          <w:rFonts w:ascii="Arial" w:hAnsi="Arial" w:cs="Arial"/>
        </w:rPr>
        <w:t xml:space="preserve">uzyskanych od Zamawiającego, </w:t>
      </w:r>
      <w:r w:rsidR="00FC66D9" w:rsidRPr="002E7BB0">
        <w:rPr>
          <w:rFonts w:ascii="Arial" w:hAnsi="Arial" w:cs="Arial"/>
        </w:rPr>
        <w:t xml:space="preserve">2 </w:t>
      </w:r>
      <w:r w:rsidRPr="002E7BB0">
        <w:rPr>
          <w:rFonts w:ascii="Arial" w:hAnsi="Arial" w:cs="Arial"/>
        </w:rPr>
        <w:t>projekt</w:t>
      </w:r>
      <w:r w:rsidR="00FC66D9" w:rsidRPr="002E7BB0">
        <w:rPr>
          <w:rFonts w:ascii="Arial" w:hAnsi="Arial" w:cs="Arial"/>
        </w:rPr>
        <w:t xml:space="preserve">y </w:t>
      </w:r>
      <w:r w:rsidRPr="002E7BB0">
        <w:rPr>
          <w:rFonts w:ascii="Arial" w:hAnsi="Arial" w:cs="Arial"/>
        </w:rPr>
        <w:t>graficzn</w:t>
      </w:r>
      <w:r w:rsidR="00FC66D9" w:rsidRPr="002E7BB0">
        <w:rPr>
          <w:rFonts w:ascii="Arial" w:hAnsi="Arial" w:cs="Arial"/>
        </w:rPr>
        <w:t xml:space="preserve">e </w:t>
      </w:r>
      <w:r w:rsidRPr="002E7BB0">
        <w:rPr>
          <w:rFonts w:ascii="Arial" w:hAnsi="Arial" w:cs="Arial"/>
        </w:rPr>
        <w:t>reklamy</w:t>
      </w:r>
      <w:r w:rsidR="00FC66D9" w:rsidRPr="002E7BB0">
        <w:rPr>
          <w:rFonts w:ascii="Arial" w:hAnsi="Arial" w:cs="Arial"/>
        </w:rPr>
        <w:t xml:space="preserve">, z których Zamawiający wybierze 1 projekt reklamy do dalszych prac </w:t>
      </w:r>
      <w:r w:rsidRPr="002E7BB0">
        <w:rPr>
          <w:rFonts w:ascii="Arial" w:hAnsi="Arial" w:cs="Arial"/>
        </w:rPr>
        <w:t>oraz wykona jej reformaty dla wszystkich typów nośników wykorzystywanych w kampanii</w:t>
      </w:r>
      <w:r w:rsidR="00A24CBE" w:rsidRPr="002E7BB0">
        <w:rPr>
          <w:rFonts w:ascii="Arial" w:hAnsi="Arial" w:cs="Arial"/>
        </w:rPr>
        <w:t>;</w:t>
      </w:r>
      <w:r w:rsidR="00BF695D" w:rsidRPr="002E7BB0">
        <w:rPr>
          <w:rFonts w:ascii="Arial" w:hAnsi="Arial" w:cs="Arial"/>
        </w:rPr>
        <w:t xml:space="preserve"> </w:t>
      </w:r>
    </w:p>
    <w:p w14:paraId="1D20EC23" w14:textId="59E1910A" w:rsidR="00FC66D9" w:rsidRPr="002E7BB0" w:rsidRDefault="00FC66D9" w:rsidP="00A00AE3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</w:rPr>
      </w:pPr>
      <w:r w:rsidRPr="002E7BB0">
        <w:rPr>
          <w:rFonts w:ascii="Arial" w:hAnsi="Arial" w:cs="Arial"/>
        </w:rPr>
        <w:t>Uwzględni uwagi i sugestie Zamawiającego przy opracowaniu projektów oraz uzyska akceptację Zamawiającego wykonanych projektów;</w:t>
      </w:r>
    </w:p>
    <w:p w14:paraId="6CA7CEA8" w14:textId="274CFB4B" w:rsidR="00E716B4" w:rsidRPr="002E7BB0" w:rsidRDefault="00E716B4" w:rsidP="00A00AE3">
      <w:pPr>
        <w:numPr>
          <w:ilvl w:val="1"/>
          <w:numId w:val="3"/>
        </w:numPr>
        <w:spacing w:line="360" w:lineRule="auto"/>
        <w:rPr>
          <w:rFonts w:ascii="Arial" w:hAnsi="Arial" w:cs="Arial"/>
        </w:rPr>
      </w:pPr>
      <w:r w:rsidRPr="002E7BB0">
        <w:rPr>
          <w:rFonts w:ascii="Arial" w:hAnsi="Arial" w:cs="Arial"/>
        </w:rPr>
        <w:t>Zapewni druk zaakceptowanych przez Zamawiającego projektów ogłoszeń</w:t>
      </w:r>
      <w:r w:rsidR="00A24CBE" w:rsidRPr="002E7BB0">
        <w:rPr>
          <w:rFonts w:ascii="Arial" w:hAnsi="Arial" w:cs="Arial"/>
        </w:rPr>
        <w:t>;</w:t>
      </w:r>
    </w:p>
    <w:p w14:paraId="7CAFE14A" w14:textId="009218DE" w:rsidR="00E716B4" w:rsidRPr="00A00AE3" w:rsidRDefault="00E716B4" w:rsidP="00A00AE3">
      <w:pPr>
        <w:numPr>
          <w:ilvl w:val="1"/>
          <w:numId w:val="3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lastRenderedPageBreak/>
        <w:t>Przekaże Zamawiającemu projekty w formatach plików otwartych umożliwiających pracę w programie Adobe Photoshop</w:t>
      </w:r>
      <w:r w:rsidR="00A24CBE">
        <w:rPr>
          <w:rFonts w:ascii="Arial" w:hAnsi="Arial" w:cs="Arial"/>
        </w:rPr>
        <w:t>;</w:t>
      </w:r>
      <w:r w:rsidRPr="00A00AE3">
        <w:rPr>
          <w:rFonts w:ascii="Arial" w:hAnsi="Arial" w:cs="Arial"/>
        </w:rPr>
        <w:t xml:space="preserve"> </w:t>
      </w:r>
    </w:p>
    <w:p w14:paraId="5483DD64" w14:textId="61F9A0D9" w:rsidR="007B1FA8" w:rsidRPr="002E7BB0" w:rsidRDefault="007B1FA8" w:rsidP="00A00AE3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Cs/>
          <w:iCs/>
        </w:rPr>
      </w:pPr>
      <w:r w:rsidRPr="00A00AE3">
        <w:rPr>
          <w:rFonts w:ascii="Arial" w:hAnsi="Arial" w:cs="Arial"/>
          <w:bCs/>
          <w:iCs/>
        </w:rPr>
        <w:t xml:space="preserve">W zakresie typów nośników wykorzystywanych w kampanii Wykonawca zapewni </w:t>
      </w:r>
      <w:r w:rsidR="00271B26">
        <w:rPr>
          <w:rFonts w:ascii="Arial" w:hAnsi="Arial" w:cs="Arial"/>
          <w:bCs/>
          <w:iCs/>
        </w:rPr>
        <w:t xml:space="preserve">miesięczną </w:t>
      </w:r>
      <w:r w:rsidRPr="00A00AE3">
        <w:rPr>
          <w:rFonts w:ascii="Arial" w:hAnsi="Arial" w:cs="Arial"/>
          <w:bCs/>
          <w:iCs/>
        </w:rPr>
        <w:t xml:space="preserve">ekspozycję </w:t>
      </w:r>
      <w:r w:rsidRPr="002E7BB0">
        <w:rPr>
          <w:rFonts w:ascii="Arial" w:hAnsi="Arial" w:cs="Arial"/>
          <w:bCs/>
          <w:iCs/>
        </w:rPr>
        <w:t xml:space="preserve">ogłoszeń </w:t>
      </w:r>
      <w:r w:rsidR="0088734D" w:rsidRPr="002E7BB0">
        <w:rPr>
          <w:rFonts w:ascii="Arial" w:hAnsi="Arial" w:cs="Arial"/>
          <w:bCs/>
          <w:iCs/>
        </w:rPr>
        <w:t xml:space="preserve">(zgodnie z harmonogramem, o którym mowa w umowie) </w:t>
      </w:r>
      <w:r w:rsidRPr="002E7BB0">
        <w:rPr>
          <w:rFonts w:ascii="Arial" w:hAnsi="Arial" w:cs="Arial"/>
          <w:bCs/>
          <w:iCs/>
        </w:rPr>
        <w:t>na:</w:t>
      </w:r>
      <w:r w:rsidR="00BF695D" w:rsidRPr="002E7BB0">
        <w:rPr>
          <w:rFonts w:ascii="Arial" w:hAnsi="Arial" w:cs="Arial"/>
          <w:bCs/>
          <w:iCs/>
        </w:rPr>
        <w:t xml:space="preserve"> </w:t>
      </w:r>
    </w:p>
    <w:p w14:paraId="249CFCB2" w14:textId="30B060BB" w:rsidR="007B1FA8" w:rsidRPr="00A00AE3" w:rsidRDefault="007B1FA8" w:rsidP="00A00AE3">
      <w:pPr>
        <w:spacing w:line="360" w:lineRule="auto"/>
        <w:ind w:left="720"/>
        <w:rPr>
          <w:rFonts w:ascii="Arial" w:hAnsi="Arial" w:cs="Arial"/>
          <w:bCs/>
          <w:iCs/>
        </w:rPr>
      </w:pPr>
      <w:r w:rsidRPr="00A00AE3">
        <w:rPr>
          <w:rFonts w:ascii="Arial" w:hAnsi="Arial" w:cs="Arial"/>
          <w:bCs/>
          <w:iCs/>
        </w:rPr>
        <w:t xml:space="preserve">2.1  10 nośnikach typu bilbord o </w:t>
      </w:r>
      <w:r w:rsidR="00A24CBE">
        <w:rPr>
          <w:rFonts w:ascii="Arial" w:hAnsi="Arial" w:cs="Arial"/>
          <w:bCs/>
          <w:iCs/>
        </w:rPr>
        <w:t xml:space="preserve">powierzchni </w:t>
      </w:r>
      <w:r w:rsidRPr="00A00AE3">
        <w:rPr>
          <w:rFonts w:ascii="Arial" w:hAnsi="Arial" w:cs="Arial"/>
          <w:bCs/>
          <w:iCs/>
        </w:rPr>
        <w:t xml:space="preserve">co najmniej 18m2 na obszarze województwa małopolskiego, </w:t>
      </w:r>
      <w:r w:rsidR="004423D0">
        <w:rPr>
          <w:rFonts w:ascii="Arial" w:hAnsi="Arial" w:cs="Arial"/>
          <w:bCs/>
          <w:iCs/>
        </w:rPr>
        <w:t>w tym</w:t>
      </w:r>
      <w:r w:rsidR="00227D75" w:rsidRPr="00A00AE3">
        <w:rPr>
          <w:rFonts w:ascii="Arial" w:hAnsi="Arial" w:cs="Arial"/>
          <w:bCs/>
          <w:iCs/>
        </w:rPr>
        <w:t xml:space="preserve"> na </w:t>
      </w:r>
      <w:r w:rsidRPr="00A00AE3">
        <w:rPr>
          <w:rFonts w:ascii="Arial" w:hAnsi="Arial" w:cs="Arial"/>
          <w:bCs/>
          <w:iCs/>
        </w:rPr>
        <w:t>dwóch zlokalizowanych przy autostradzie A4, dwóch przy Zakopiance, sześciu przy drogach krajowych i głównych węzłach komunikacyjnych, w tym minimum 50% stanowić będą nośniki oświetlone</w:t>
      </w:r>
    </w:p>
    <w:p w14:paraId="224BC2CF" w14:textId="2D59020C" w:rsidR="00227D75" w:rsidRDefault="00227D75" w:rsidP="00A00AE3">
      <w:pPr>
        <w:spacing w:line="360" w:lineRule="auto"/>
        <w:ind w:left="720"/>
        <w:rPr>
          <w:rFonts w:ascii="Arial" w:hAnsi="Arial" w:cs="Arial"/>
          <w:bCs/>
          <w:iCs/>
        </w:rPr>
      </w:pPr>
      <w:r w:rsidRPr="00A00AE3">
        <w:rPr>
          <w:rFonts w:ascii="Arial" w:hAnsi="Arial" w:cs="Arial"/>
          <w:bCs/>
          <w:iCs/>
        </w:rPr>
        <w:t>2.2 20 nośnikach typy citylight w Krakowie, o wymiarach 1,2 m2 x 1,8 m2, zlokalizowanych na przystankach komunikacji miejskiej i/lub innych miejscach o dużym natężeniu ruchu pieszych</w:t>
      </w:r>
      <w:r w:rsidR="00A24CBE">
        <w:rPr>
          <w:rFonts w:ascii="Arial" w:hAnsi="Arial" w:cs="Arial"/>
          <w:bCs/>
          <w:iCs/>
        </w:rPr>
        <w:t>;</w:t>
      </w:r>
    </w:p>
    <w:p w14:paraId="6A05B1B3" w14:textId="38A1AA45" w:rsidR="00E56F57" w:rsidRDefault="00E56F57" w:rsidP="000B4FC5">
      <w:pPr>
        <w:spacing w:line="360" w:lineRule="auto"/>
        <w:ind w:left="72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2.3 </w:t>
      </w:r>
      <w:r w:rsidRPr="00E56F57">
        <w:rPr>
          <w:rFonts w:ascii="Arial" w:hAnsi="Arial" w:cs="Arial"/>
          <w:bCs/>
          <w:iCs/>
        </w:rPr>
        <w:t>monitorach wewnątrz pojazdów ko</w:t>
      </w:r>
      <w:r>
        <w:rPr>
          <w:rFonts w:ascii="Arial" w:hAnsi="Arial" w:cs="Arial"/>
          <w:bCs/>
          <w:iCs/>
        </w:rPr>
        <w:t>munikacji miejskiej w Krakowie (</w:t>
      </w:r>
      <w:r w:rsidRPr="00E56F57">
        <w:rPr>
          <w:rFonts w:ascii="Arial" w:hAnsi="Arial" w:cs="Arial"/>
          <w:bCs/>
          <w:iCs/>
        </w:rPr>
        <w:t>w tramwajach i autobusach</w:t>
      </w:r>
      <w:r w:rsidR="00986F99">
        <w:rPr>
          <w:rFonts w:ascii="Arial" w:hAnsi="Arial" w:cs="Arial"/>
          <w:bCs/>
          <w:iCs/>
        </w:rPr>
        <w:t xml:space="preserve"> -</w:t>
      </w:r>
      <w:r w:rsidR="00151C96">
        <w:rPr>
          <w:rFonts w:ascii="Arial" w:hAnsi="Arial" w:cs="Arial"/>
          <w:bCs/>
          <w:iCs/>
        </w:rPr>
        <w:t xml:space="preserve"> </w:t>
      </w:r>
      <w:r w:rsidR="00E12269" w:rsidRPr="00E12269">
        <w:rPr>
          <w:rFonts w:ascii="Arial" w:hAnsi="Arial" w:cs="Arial"/>
          <w:bCs/>
          <w:iCs/>
        </w:rPr>
        <w:t>pakiet 60 tramwajów/tydzień + 60 autobusów/tydzień</w:t>
      </w:r>
      <w:r>
        <w:rPr>
          <w:rFonts w:ascii="Arial" w:hAnsi="Arial" w:cs="Arial"/>
          <w:bCs/>
          <w:iCs/>
        </w:rPr>
        <w:t>);</w:t>
      </w:r>
    </w:p>
    <w:p w14:paraId="40A5D85A" w14:textId="22169221" w:rsidR="00E56F57" w:rsidRPr="00A00AE3" w:rsidRDefault="00E56F57" w:rsidP="00A00AE3">
      <w:pPr>
        <w:spacing w:line="360" w:lineRule="auto"/>
        <w:ind w:left="720"/>
        <w:rPr>
          <w:rFonts w:ascii="Arial" w:hAnsi="Arial" w:cs="Arial"/>
          <w:bCs/>
          <w:iCs/>
        </w:rPr>
      </w:pPr>
    </w:p>
    <w:p w14:paraId="0262C135" w14:textId="73D0997B" w:rsidR="00E716B4" w:rsidRPr="00A00AE3" w:rsidRDefault="00E716B4" w:rsidP="00A00AE3">
      <w:pPr>
        <w:numPr>
          <w:ilvl w:val="0"/>
          <w:numId w:val="5"/>
        </w:numPr>
        <w:spacing w:line="360" w:lineRule="auto"/>
        <w:rPr>
          <w:rFonts w:ascii="Arial" w:hAnsi="Arial" w:cs="Arial"/>
          <w:bCs/>
          <w:iCs/>
        </w:rPr>
      </w:pPr>
      <w:r w:rsidRPr="00A00AE3">
        <w:rPr>
          <w:rFonts w:ascii="Arial" w:hAnsi="Arial" w:cs="Arial"/>
          <w:bCs/>
          <w:iCs/>
        </w:rPr>
        <w:t>W zakresie pozostałych warunków wykonania zamówienia, Wykonawca:</w:t>
      </w:r>
    </w:p>
    <w:p w14:paraId="31A45A70" w14:textId="321D508D" w:rsidR="00227D75" w:rsidRPr="00A00AE3" w:rsidRDefault="00227D75" w:rsidP="00A00AE3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>opracuje i przekaże do akceptacji Zamawiającego plan lokalizacji nośników reklamowych kampanii, który zawierał będzie co najmniej dokładne dane topograficzne lokalizacji poszczególnych nośników (m.in. nazw</w:t>
      </w:r>
      <w:r w:rsidR="00DF038A">
        <w:rPr>
          <w:rFonts w:ascii="Arial" w:hAnsi="Arial" w:cs="Arial"/>
        </w:rPr>
        <w:t>ę</w:t>
      </w:r>
      <w:r w:rsidRPr="00A00AE3">
        <w:rPr>
          <w:rFonts w:ascii="Arial" w:hAnsi="Arial" w:cs="Arial"/>
        </w:rPr>
        <w:t xml:space="preserve"> ulicy, położenie przy ulicy itp.). Akceptacja przez Zamawiającego lokalizacji nośników, o których mowa w </w:t>
      </w:r>
      <w:r w:rsidRPr="009F0F85">
        <w:rPr>
          <w:rFonts w:ascii="Arial" w:hAnsi="Arial" w:cs="Arial"/>
        </w:rPr>
        <w:t xml:space="preserve">pkt I pkt 2 i 5 </w:t>
      </w:r>
      <w:r w:rsidRPr="00A00AE3">
        <w:rPr>
          <w:rFonts w:ascii="Arial" w:hAnsi="Arial" w:cs="Arial"/>
        </w:rPr>
        <w:t>jest warunkiem koniecznym rozpoczęcia ekspozycji ogłoszeń</w:t>
      </w:r>
      <w:r w:rsidR="00383396">
        <w:rPr>
          <w:rFonts w:ascii="Arial" w:hAnsi="Arial" w:cs="Arial"/>
        </w:rPr>
        <w:t>;</w:t>
      </w:r>
    </w:p>
    <w:p w14:paraId="2EEC68F0" w14:textId="77777777" w:rsidR="00715F2D" w:rsidRPr="00A00AE3" w:rsidRDefault="00715F2D" w:rsidP="00A00AE3">
      <w:pPr>
        <w:pStyle w:val="Akapitzlist"/>
        <w:numPr>
          <w:ilvl w:val="0"/>
          <w:numId w:val="4"/>
        </w:numPr>
        <w:spacing w:line="360" w:lineRule="auto"/>
        <w:contextualSpacing w:val="0"/>
        <w:rPr>
          <w:rFonts w:ascii="Arial" w:hAnsi="Arial" w:cs="Arial"/>
          <w:vanish/>
        </w:rPr>
      </w:pPr>
    </w:p>
    <w:p w14:paraId="2FF6B897" w14:textId="77777777" w:rsidR="00715F2D" w:rsidRPr="00A00AE3" w:rsidRDefault="00715F2D" w:rsidP="00A00AE3">
      <w:pPr>
        <w:pStyle w:val="Akapitzlist"/>
        <w:numPr>
          <w:ilvl w:val="0"/>
          <w:numId w:val="4"/>
        </w:numPr>
        <w:spacing w:line="360" w:lineRule="auto"/>
        <w:contextualSpacing w:val="0"/>
        <w:rPr>
          <w:rFonts w:ascii="Arial" w:hAnsi="Arial" w:cs="Arial"/>
          <w:vanish/>
        </w:rPr>
      </w:pPr>
    </w:p>
    <w:p w14:paraId="491DF393" w14:textId="2DC7421B" w:rsidR="00E716B4" w:rsidRPr="00316A18" w:rsidRDefault="00E716B4" w:rsidP="00316A18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316A18">
        <w:rPr>
          <w:rFonts w:ascii="Arial" w:hAnsi="Arial" w:cs="Arial"/>
        </w:rPr>
        <w:t>Zobowiązuje się do wykonania projektów reklam zgodnie z:</w:t>
      </w:r>
    </w:p>
    <w:p w14:paraId="7B790813" w14:textId="5F59A714" w:rsidR="006E208B" w:rsidRPr="00A00AE3" w:rsidRDefault="006E208B" w:rsidP="00316A18">
      <w:pPr>
        <w:numPr>
          <w:ilvl w:val="2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lastRenderedPageBreak/>
        <w:t>Wytycznymi dotyczącymi informacji i promocji Funduszy Europejskich na lata 2021 – 2027 z dnia 19 kwietnia 2023</w:t>
      </w:r>
      <w:bookmarkStart w:id="0" w:name="_GoBack"/>
      <w:bookmarkEnd w:id="0"/>
      <w:r w:rsidRPr="00A00AE3">
        <w:rPr>
          <w:rFonts w:ascii="Arial" w:hAnsi="Arial" w:cs="Arial"/>
        </w:rPr>
        <w:br/>
      </w:r>
      <w:hyperlink r:id="rId7" w:history="1">
        <w:r w:rsidRPr="00A00AE3">
          <w:rPr>
            <w:rStyle w:val="Hipercze"/>
            <w:rFonts w:ascii="Arial" w:hAnsi="Arial" w:cs="Arial"/>
          </w:rPr>
          <w:t>https://fundusze.malopolska.pl/sites/default/files/2024/01/6029/Podrecznik_wnioskodawcy_i_beneficjenta_FE_2021_27w_zakresie_informacji_i_promocji.pdf</w:t>
        </w:r>
      </w:hyperlink>
    </w:p>
    <w:p w14:paraId="1D161DD4" w14:textId="41254887" w:rsidR="00E716B4" w:rsidRPr="00A00AE3" w:rsidRDefault="00E716B4" w:rsidP="00316A18">
      <w:pPr>
        <w:numPr>
          <w:ilvl w:val="2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Systemem Identyfikacji Wizualnej Województwa Małopolskiego: </w:t>
      </w:r>
      <w:hyperlink r:id="rId8" w:history="1">
        <w:r w:rsidRPr="00A00AE3">
          <w:rPr>
            <w:rStyle w:val="Hipercze"/>
            <w:rFonts w:ascii="Arial" w:hAnsi="Arial" w:cs="Arial"/>
          </w:rPr>
          <w:t>https://www.malopolska.pl/marka-malopolska/system-identyfikacji-wizualnej-wojewodztwa-malopolskiego</w:t>
        </w:r>
      </w:hyperlink>
      <w:r w:rsidRPr="00A00AE3">
        <w:rPr>
          <w:rFonts w:ascii="Arial" w:hAnsi="Arial" w:cs="Arial"/>
        </w:rPr>
        <w:t xml:space="preserve">   </w:t>
      </w:r>
    </w:p>
    <w:p w14:paraId="7483162B" w14:textId="77777777" w:rsidR="00E716B4" w:rsidRPr="00A00AE3" w:rsidRDefault="00E716B4" w:rsidP="00316A18">
      <w:pPr>
        <w:numPr>
          <w:ilvl w:val="2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Wytycznymi w zakresie realizacji zasady równości szans i niedyskryminacji oraz zasady równości szans kobiet i mężczyzn, w tym standardów dostępności dla osób niepełnosprawnych, ustawą o dostępności cyfrowej stron internetowych i aplikacji mobilnych podmiotów publicznych oraz podręcznika Dostępne Multimedia udostępnionego m.in. na stronie </w:t>
      </w:r>
      <w:hyperlink r:id="rId9" w:history="1">
        <w:r w:rsidRPr="00A00AE3">
          <w:rPr>
            <w:rStyle w:val="Hipercze"/>
            <w:rFonts w:ascii="Arial" w:hAnsi="Arial" w:cs="Arial"/>
          </w:rPr>
          <w:t>http://dostepna.umwm.malopolska.pl/images/wydawnictwa/Dostepne-multimedia.pdf\</w:t>
        </w:r>
      </w:hyperlink>
    </w:p>
    <w:p w14:paraId="63F66CC0" w14:textId="77777777" w:rsidR="00E716B4" w:rsidRPr="00A00AE3" w:rsidRDefault="00E716B4" w:rsidP="00316A18">
      <w:pPr>
        <w:numPr>
          <w:ilvl w:val="2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Wytycznymi dotyczące realizacji zasad równościowych w ramach funduszy unijnych na lata 2021-2027: </w:t>
      </w:r>
      <w:hyperlink r:id="rId10" w:history="1">
        <w:r w:rsidRPr="00A00AE3">
          <w:rPr>
            <w:rStyle w:val="Hipercze"/>
            <w:rFonts w:ascii="Arial" w:hAnsi="Arial" w:cs="Arial"/>
          </w:rPr>
          <w:t>https://www.power.gov.pl/strony/o-programie/dokumenty/wytyczne-dotyczace-realizacji-zasad-rownosciowych-w-ramach-funduszy-unijnych-na-lata-2021-2027/</w:t>
        </w:r>
      </w:hyperlink>
      <w:r w:rsidRPr="00A00AE3">
        <w:rPr>
          <w:rFonts w:ascii="Arial" w:hAnsi="Arial" w:cs="Arial"/>
        </w:rPr>
        <w:t xml:space="preserve">  </w:t>
      </w:r>
    </w:p>
    <w:p w14:paraId="7FB6E8C6" w14:textId="77777777" w:rsidR="00E716B4" w:rsidRPr="00A00AE3" w:rsidRDefault="00E716B4" w:rsidP="00316A18">
      <w:pPr>
        <w:numPr>
          <w:ilvl w:val="2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>innymi wytycznymi tekstowymi i graficznymi przekazanymi przez Zamawiającego</w:t>
      </w:r>
    </w:p>
    <w:p w14:paraId="270CEAC5" w14:textId="77777777" w:rsidR="00E716B4" w:rsidRPr="00A00AE3" w:rsidRDefault="00E716B4" w:rsidP="00316A18">
      <w:pPr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Wykona reklamę w sposób profesjonalny, z materiałów trwałych i odpornych na warunki atmosferyczne i zapewni jej ekspozycję w </w:t>
      </w:r>
      <w:r w:rsidRPr="00A00AE3">
        <w:rPr>
          <w:rFonts w:ascii="Arial" w:hAnsi="Arial" w:cs="Arial"/>
        </w:rPr>
        <w:lastRenderedPageBreak/>
        <w:t>sposób umożliwiający realizację kampanii bez usterek i uszkodzeń typu: niedodruk, niewyraźny druk, zaplamienia, odchodzenie/odrywanie materiału, z którego wykonane będzie ogłoszenie, błędy montażowe, źle położony kolor. W przypadku stwierdzenia jakichkolwiek wad, Wykonawca zobowiązany jest do ponownego wykonania i ekspozycji ogłoszenia bez wad</w:t>
      </w:r>
    </w:p>
    <w:p w14:paraId="11F51A99" w14:textId="0F2F130E" w:rsidR="00227D75" w:rsidRPr="00A00AE3" w:rsidRDefault="00E716B4" w:rsidP="00316A18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 xml:space="preserve">Udokumentuje ekspozycję reklamy </w:t>
      </w:r>
      <w:r w:rsidR="00715F2D" w:rsidRPr="00A00AE3">
        <w:rPr>
          <w:rFonts w:ascii="Arial" w:hAnsi="Arial" w:cs="Arial"/>
        </w:rPr>
        <w:t>nośników</w:t>
      </w:r>
      <w:r w:rsidR="004449AC">
        <w:rPr>
          <w:rFonts w:ascii="Arial" w:hAnsi="Arial" w:cs="Arial"/>
        </w:rPr>
        <w:t>,</w:t>
      </w:r>
      <w:r w:rsidR="00715F2D" w:rsidRPr="00A00AE3">
        <w:rPr>
          <w:rFonts w:ascii="Arial" w:hAnsi="Arial" w:cs="Arial"/>
        </w:rPr>
        <w:t xml:space="preserve"> o który</w:t>
      </w:r>
      <w:r w:rsidR="004449AC">
        <w:rPr>
          <w:rFonts w:ascii="Arial" w:hAnsi="Arial" w:cs="Arial"/>
        </w:rPr>
        <w:t>ch</w:t>
      </w:r>
      <w:r w:rsidR="00715F2D" w:rsidRPr="00A00AE3">
        <w:rPr>
          <w:rFonts w:ascii="Arial" w:hAnsi="Arial" w:cs="Arial"/>
        </w:rPr>
        <w:t xml:space="preserve"> mowa w pkt I pkt 2-7 </w:t>
      </w:r>
      <w:r w:rsidRPr="00A00AE3">
        <w:rPr>
          <w:rFonts w:ascii="Arial" w:hAnsi="Arial" w:cs="Arial"/>
        </w:rPr>
        <w:t>poprzez przekazani</w:t>
      </w:r>
      <w:r w:rsidR="00715F2D" w:rsidRPr="00A00AE3">
        <w:rPr>
          <w:rFonts w:ascii="Arial" w:hAnsi="Arial" w:cs="Arial"/>
        </w:rPr>
        <w:t>e</w:t>
      </w:r>
      <w:r w:rsidRPr="00A00AE3">
        <w:rPr>
          <w:rFonts w:ascii="Arial" w:hAnsi="Arial" w:cs="Arial"/>
        </w:rPr>
        <w:t xml:space="preserve"> dwóch raportów w postaci fotografii wszystkich nośników, na których realizuje kampanię (z umieszczoną reklamą). Pierwszy raport winien zostać przekazany Zamawiającemu najpóźniej w terminie 5 dni </w:t>
      </w:r>
      <w:r w:rsidR="00383396">
        <w:rPr>
          <w:rFonts w:ascii="Arial" w:hAnsi="Arial" w:cs="Arial"/>
        </w:rPr>
        <w:t xml:space="preserve">kalendarzowych </w:t>
      </w:r>
      <w:r w:rsidRPr="00A00AE3">
        <w:rPr>
          <w:rFonts w:ascii="Arial" w:hAnsi="Arial" w:cs="Arial"/>
        </w:rPr>
        <w:t xml:space="preserve">od daty rozpoczęcia ekspozycji, raport drugi w terminie 5 dni </w:t>
      </w:r>
      <w:r w:rsidR="00383396">
        <w:rPr>
          <w:rFonts w:ascii="Arial" w:hAnsi="Arial" w:cs="Arial"/>
        </w:rPr>
        <w:t xml:space="preserve">kalendarzowych </w:t>
      </w:r>
      <w:r w:rsidR="00D7692F">
        <w:rPr>
          <w:rFonts w:ascii="Arial" w:hAnsi="Arial" w:cs="Arial"/>
        </w:rPr>
        <w:t>po  zakończeniu</w:t>
      </w:r>
      <w:r w:rsidRPr="00A00AE3">
        <w:rPr>
          <w:rFonts w:ascii="Arial" w:hAnsi="Arial" w:cs="Arial"/>
        </w:rPr>
        <w:t xml:space="preserve"> ekspozycji</w:t>
      </w:r>
      <w:r w:rsidR="00227D75" w:rsidRPr="00A00AE3">
        <w:rPr>
          <w:rFonts w:ascii="Arial" w:hAnsi="Arial" w:cs="Arial"/>
        </w:rPr>
        <w:t>. Raport winien zostać przygotowany w sposób profesjonalny i przejrzysty – niepozostawiający wątpliwości, co do lokalizacji sfotografowanych nośników.</w:t>
      </w:r>
    </w:p>
    <w:p w14:paraId="7C97AD26" w14:textId="445411DE" w:rsidR="00715F2D" w:rsidRPr="00A00AE3" w:rsidRDefault="00715F2D" w:rsidP="00316A18">
      <w:pPr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A00AE3">
        <w:rPr>
          <w:rFonts w:ascii="Arial" w:hAnsi="Arial" w:cs="Arial"/>
        </w:rPr>
        <w:t>w uzasadnionych przypadkach (m.in. brak wolnych nośników, brak nośników w lokalizacjach o dużym natężeniu ruchu) Zamawiający dopuszcza możliwość wymiany do maks. 8 nośników typu bilbo</w:t>
      </w:r>
      <w:r w:rsidR="00266450">
        <w:rPr>
          <w:rFonts w:ascii="Arial" w:hAnsi="Arial" w:cs="Arial"/>
        </w:rPr>
        <w:t>a</w:t>
      </w:r>
      <w:r w:rsidRPr="00A00AE3">
        <w:rPr>
          <w:rFonts w:ascii="Arial" w:hAnsi="Arial" w:cs="Arial"/>
        </w:rPr>
        <w:t xml:space="preserve">rd o </w:t>
      </w:r>
      <w:r w:rsidR="00383396">
        <w:rPr>
          <w:rFonts w:ascii="Arial" w:hAnsi="Arial" w:cs="Arial"/>
        </w:rPr>
        <w:t>powierzchni co najmniej</w:t>
      </w:r>
      <w:r w:rsidRPr="00A00AE3">
        <w:rPr>
          <w:rFonts w:ascii="Arial" w:hAnsi="Arial" w:cs="Arial"/>
        </w:rPr>
        <w:t xml:space="preserve"> 18m2 na nośniki o </w:t>
      </w:r>
      <w:r w:rsidR="00383396">
        <w:rPr>
          <w:rFonts w:ascii="Arial" w:hAnsi="Arial" w:cs="Arial"/>
        </w:rPr>
        <w:t>powierzchni co najmniej</w:t>
      </w:r>
      <w:r w:rsidR="00383396" w:rsidRPr="00A00AE3">
        <w:rPr>
          <w:rFonts w:ascii="Arial" w:hAnsi="Arial" w:cs="Arial"/>
        </w:rPr>
        <w:t xml:space="preserve"> </w:t>
      </w:r>
      <w:r w:rsidRPr="00A00AE3">
        <w:rPr>
          <w:rFonts w:ascii="Arial" w:hAnsi="Arial" w:cs="Arial"/>
        </w:rPr>
        <w:t>12m2 (tj. zamiana jednego nośnika 18m2 na dwa nośniki 12m2</w:t>
      </w:r>
      <w:r w:rsidR="00E56F57">
        <w:rPr>
          <w:rFonts w:ascii="Arial" w:hAnsi="Arial" w:cs="Arial"/>
        </w:rPr>
        <w:t>, z czego jeden będzie podświetlony</w:t>
      </w:r>
      <w:r w:rsidRPr="00A00AE3">
        <w:rPr>
          <w:rFonts w:ascii="Arial" w:hAnsi="Arial" w:cs="Arial"/>
        </w:rPr>
        <w:t xml:space="preserve">). Wymiana wymaga akceptacji Zamawiającego i nie powoduje konieczności zmiany umowy. </w:t>
      </w:r>
    </w:p>
    <w:p w14:paraId="35973E57" w14:textId="2E815539" w:rsidR="00E716B4" w:rsidRPr="00A00AE3" w:rsidRDefault="00E716B4" w:rsidP="00A00AE3">
      <w:pPr>
        <w:spacing w:line="360" w:lineRule="auto"/>
        <w:ind w:left="643"/>
        <w:rPr>
          <w:rFonts w:ascii="Arial" w:hAnsi="Arial" w:cs="Arial"/>
        </w:rPr>
      </w:pPr>
    </w:p>
    <w:p w14:paraId="3AE2CA1B" w14:textId="77777777" w:rsidR="00770113" w:rsidRPr="00A00AE3" w:rsidRDefault="00770113" w:rsidP="00A00AE3">
      <w:pPr>
        <w:spacing w:line="360" w:lineRule="auto"/>
        <w:rPr>
          <w:rFonts w:ascii="Arial" w:hAnsi="Arial" w:cs="Arial"/>
        </w:rPr>
      </w:pPr>
    </w:p>
    <w:sectPr w:rsidR="00770113" w:rsidRPr="00A00AE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B01DF" w14:textId="77777777" w:rsidR="00606AC7" w:rsidRDefault="00606AC7" w:rsidP="003773CD">
      <w:pPr>
        <w:spacing w:after="0" w:line="240" w:lineRule="auto"/>
      </w:pPr>
      <w:r>
        <w:separator/>
      </w:r>
    </w:p>
  </w:endnote>
  <w:endnote w:type="continuationSeparator" w:id="0">
    <w:p w14:paraId="4182BDA2" w14:textId="77777777" w:rsidR="00606AC7" w:rsidRDefault="00606AC7" w:rsidP="0037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1107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488EE1" w14:textId="0D07CC09" w:rsidR="00A00AE3" w:rsidRDefault="00A00AE3">
            <w:pPr>
              <w:pStyle w:val="Stopka"/>
              <w:jc w:val="center"/>
            </w:pPr>
            <w:r w:rsidRPr="00A00AE3">
              <w:rPr>
                <w:rFonts w:ascii="Arial" w:hAnsi="Arial" w:cs="Arial"/>
                <w:b/>
                <w:sz w:val="16"/>
                <w:szCs w:val="18"/>
              </w:rPr>
              <w:t xml:space="preserve">Strona </w:t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begin"/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instrText>PAGE</w:instrText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separate"/>
            </w:r>
            <w:r w:rsidR="00C8169D">
              <w:rPr>
                <w:rFonts w:ascii="Arial" w:hAnsi="Arial" w:cs="Arial"/>
                <w:b/>
                <w:bCs/>
                <w:noProof/>
                <w:sz w:val="16"/>
                <w:szCs w:val="18"/>
              </w:rPr>
              <w:t>3</w:t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end"/>
            </w:r>
            <w:r w:rsidRPr="00A00AE3">
              <w:rPr>
                <w:rFonts w:ascii="Arial" w:hAnsi="Arial" w:cs="Arial"/>
                <w:b/>
                <w:sz w:val="16"/>
                <w:szCs w:val="18"/>
              </w:rPr>
              <w:t xml:space="preserve"> z </w:t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begin"/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instrText>NUMPAGES</w:instrText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separate"/>
            </w:r>
            <w:r w:rsidR="00C8169D">
              <w:rPr>
                <w:rFonts w:ascii="Arial" w:hAnsi="Arial" w:cs="Arial"/>
                <w:b/>
                <w:bCs/>
                <w:noProof/>
                <w:sz w:val="16"/>
                <w:szCs w:val="18"/>
              </w:rPr>
              <w:t>4</w:t>
            </w:r>
            <w:r w:rsidRPr="00A00AE3">
              <w:rPr>
                <w:rFonts w:ascii="Arial" w:hAnsi="Arial" w:cs="Arial"/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14:paraId="010FF91E" w14:textId="77777777" w:rsidR="00A00AE3" w:rsidRDefault="00A00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1852B" w14:textId="77777777" w:rsidR="00606AC7" w:rsidRDefault="00606AC7" w:rsidP="003773CD">
      <w:pPr>
        <w:spacing w:after="0" w:line="240" w:lineRule="auto"/>
      </w:pPr>
      <w:r>
        <w:separator/>
      </w:r>
    </w:p>
  </w:footnote>
  <w:footnote w:type="continuationSeparator" w:id="0">
    <w:p w14:paraId="5EEF7919" w14:textId="77777777" w:rsidR="00606AC7" w:rsidRDefault="00606AC7" w:rsidP="00377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7B610" w14:textId="3B08708C" w:rsidR="003773CD" w:rsidRDefault="003773CD" w:rsidP="00A00AE3">
    <w:pPr>
      <w:pStyle w:val="Nagwek"/>
      <w:jc w:val="right"/>
    </w:pPr>
    <w:r>
      <w:rPr>
        <w:noProof/>
        <w:lang w:eastAsia="pl-PL"/>
      </w:rPr>
      <w:drawing>
        <wp:inline distT="0" distB="0" distL="0" distR="0" wp14:anchorId="6FA26B25" wp14:editId="591EF4E0">
          <wp:extent cx="5761355" cy="494030"/>
          <wp:effectExtent l="0" t="0" r="0" b="0"/>
          <wp:docPr id="1" name="Obraz 1" descr="logo Funduszy Europejskich, flaga Polski, logo Unii Europejskiej, logo Małopolski" title="ologowa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00AE3" w:rsidRPr="00A00AE3">
      <w:rPr>
        <w:rFonts w:ascii="Arial" w:eastAsia="MT Extra" w:hAnsi="Arial" w:cs="Arial"/>
        <w:b/>
        <w:color w:val="333333"/>
        <w:sz w:val="20"/>
        <w:szCs w:val="20"/>
        <w:lang w:eastAsia="pl-PL"/>
      </w:rPr>
      <w:t xml:space="preserve"> </w:t>
    </w:r>
    <w:r w:rsidR="00D1193B">
      <w:rPr>
        <w:rFonts w:ascii="Arial" w:eastAsia="MT Extra" w:hAnsi="Arial" w:cs="Arial"/>
        <w:b/>
        <w:color w:val="333333"/>
        <w:sz w:val="20"/>
        <w:szCs w:val="20"/>
        <w:lang w:eastAsia="pl-PL"/>
      </w:rPr>
      <w:t>Znak sprawy: EK-IX.272.16.2025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B16"/>
    <w:multiLevelType w:val="multilevel"/>
    <w:tmpl w:val="D00632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0135BED"/>
    <w:multiLevelType w:val="hybridMultilevel"/>
    <w:tmpl w:val="DF3ED4B6"/>
    <w:lvl w:ilvl="0" w:tplc="01B4C34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837B8"/>
    <w:multiLevelType w:val="multilevel"/>
    <w:tmpl w:val="7FDCB14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351CCD"/>
    <w:multiLevelType w:val="hybridMultilevel"/>
    <w:tmpl w:val="C8E2F8A2"/>
    <w:lvl w:ilvl="0" w:tplc="54849F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D0887"/>
    <w:multiLevelType w:val="multilevel"/>
    <w:tmpl w:val="C4C685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5" w15:restartNumberingAfterBreak="0">
    <w:nsid w:val="70E3741B"/>
    <w:multiLevelType w:val="multilevel"/>
    <w:tmpl w:val="F30C95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84" w:hanging="1440"/>
      </w:pPr>
      <w:rPr>
        <w:rFonts w:hint="default"/>
      </w:rPr>
    </w:lvl>
  </w:abstractNum>
  <w:abstractNum w:abstractNumId="6" w15:restartNumberingAfterBreak="0">
    <w:nsid w:val="79EA633D"/>
    <w:multiLevelType w:val="multilevel"/>
    <w:tmpl w:val="B3147C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372"/>
    <w:rsid w:val="00004113"/>
    <w:rsid w:val="000767A7"/>
    <w:rsid w:val="00086372"/>
    <w:rsid w:val="000A1833"/>
    <w:rsid w:val="000B4FC5"/>
    <w:rsid w:val="000D1536"/>
    <w:rsid w:val="000E757B"/>
    <w:rsid w:val="00142EE4"/>
    <w:rsid w:val="001514E7"/>
    <w:rsid w:val="00151C96"/>
    <w:rsid w:val="001B77C4"/>
    <w:rsid w:val="001D0240"/>
    <w:rsid w:val="001F2BEE"/>
    <w:rsid w:val="00227D75"/>
    <w:rsid w:val="002407C4"/>
    <w:rsid w:val="0025711B"/>
    <w:rsid w:val="002603EA"/>
    <w:rsid w:val="00266450"/>
    <w:rsid w:val="00266833"/>
    <w:rsid w:val="00271B26"/>
    <w:rsid w:val="002844DF"/>
    <w:rsid w:val="002D4696"/>
    <w:rsid w:val="002E483E"/>
    <w:rsid w:val="002E7BB0"/>
    <w:rsid w:val="002E7DF1"/>
    <w:rsid w:val="00310C5F"/>
    <w:rsid w:val="00316A18"/>
    <w:rsid w:val="00326D5B"/>
    <w:rsid w:val="0033447D"/>
    <w:rsid w:val="003418A0"/>
    <w:rsid w:val="003603A4"/>
    <w:rsid w:val="003773CD"/>
    <w:rsid w:val="00383396"/>
    <w:rsid w:val="003A6FAE"/>
    <w:rsid w:val="003C55F2"/>
    <w:rsid w:val="00401C6D"/>
    <w:rsid w:val="00413442"/>
    <w:rsid w:val="004317A9"/>
    <w:rsid w:val="004423D0"/>
    <w:rsid w:val="004433DF"/>
    <w:rsid w:val="004449AC"/>
    <w:rsid w:val="004700EC"/>
    <w:rsid w:val="0049636B"/>
    <w:rsid w:val="00505897"/>
    <w:rsid w:val="005347E3"/>
    <w:rsid w:val="00561EA2"/>
    <w:rsid w:val="005710F5"/>
    <w:rsid w:val="0058718D"/>
    <w:rsid w:val="005B60F1"/>
    <w:rsid w:val="005F1B1F"/>
    <w:rsid w:val="00606AC7"/>
    <w:rsid w:val="00627B34"/>
    <w:rsid w:val="00637CEF"/>
    <w:rsid w:val="00672EC5"/>
    <w:rsid w:val="00694E08"/>
    <w:rsid w:val="006A6EBE"/>
    <w:rsid w:val="006B5177"/>
    <w:rsid w:val="006E208B"/>
    <w:rsid w:val="00715F2D"/>
    <w:rsid w:val="007174E5"/>
    <w:rsid w:val="007424F8"/>
    <w:rsid w:val="00754DED"/>
    <w:rsid w:val="00770113"/>
    <w:rsid w:val="007B1FA8"/>
    <w:rsid w:val="007D7C53"/>
    <w:rsid w:val="00835D95"/>
    <w:rsid w:val="0086227A"/>
    <w:rsid w:val="00866CC9"/>
    <w:rsid w:val="00875383"/>
    <w:rsid w:val="0088734D"/>
    <w:rsid w:val="00891702"/>
    <w:rsid w:val="00897AFB"/>
    <w:rsid w:val="0096449A"/>
    <w:rsid w:val="00966713"/>
    <w:rsid w:val="00970C12"/>
    <w:rsid w:val="0097337A"/>
    <w:rsid w:val="00976DAE"/>
    <w:rsid w:val="00986F99"/>
    <w:rsid w:val="009C0A34"/>
    <w:rsid w:val="009D675B"/>
    <w:rsid w:val="009E1537"/>
    <w:rsid w:val="009E60B7"/>
    <w:rsid w:val="009F0F85"/>
    <w:rsid w:val="00A00AE3"/>
    <w:rsid w:val="00A15513"/>
    <w:rsid w:val="00A24CBE"/>
    <w:rsid w:val="00A53C60"/>
    <w:rsid w:val="00A83AE1"/>
    <w:rsid w:val="00A97E31"/>
    <w:rsid w:val="00AF22DB"/>
    <w:rsid w:val="00B12728"/>
    <w:rsid w:val="00B23B45"/>
    <w:rsid w:val="00B70800"/>
    <w:rsid w:val="00B92B1D"/>
    <w:rsid w:val="00BB5378"/>
    <w:rsid w:val="00BB6EA9"/>
    <w:rsid w:val="00BF695D"/>
    <w:rsid w:val="00C45B65"/>
    <w:rsid w:val="00C648CB"/>
    <w:rsid w:val="00C8169D"/>
    <w:rsid w:val="00C90D81"/>
    <w:rsid w:val="00CB5644"/>
    <w:rsid w:val="00CC252A"/>
    <w:rsid w:val="00CE5012"/>
    <w:rsid w:val="00D0517A"/>
    <w:rsid w:val="00D1193B"/>
    <w:rsid w:val="00D12528"/>
    <w:rsid w:val="00D31358"/>
    <w:rsid w:val="00D514F4"/>
    <w:rsid w:val="00D7692F"/>
    <w:rsid w:val="00D82E9F"/>
    <w:rsid w:val="00DB652D"/>
    <w:rsid w:val="00DC27E4"/>
    <w:rsid w:val="00DD5359"/>
    <w:rsid w:val="00DF038A"/>
    <w:rsid w:val="00E12269"/>
    <w:rsid w:val="00E3118B"/>
    <w:rsid w:val="00E56F57"/>
    <w:rsid w:val="00E6490E"/>
    <w:rsid w:val="00E716B4"/>
    <w:rsid w:val="00EB06F8"/>
    <w:rsid w:val="00F31936"/>
    <w:rsid w:val="00F4515F"/>
    <w:rsid w:val="00F738C3"/>
    <w:rsid w:val="00FC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B3CA6B"/>
  <w15:chartTrackingRefBased/>
  <w15:docId w15:val="{7BE77213-89C7-4E39-94CB-18D204F4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5644"/>
    <w:pPr>
      <w:keepNext/>
      <w:keepLines/>
      <w:numPr>
        <w:numId w:val="7"/>
      </w:numPr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5644"/>
    <w:rPr>
      <w:rFonts w:ascii="Arial" w:eastAsiaTheme="majorEastAsia" w:hAnsi="Arial" w:cstheme="majorBidi"/>
      <w:b/>
      <w:color w:val="000000" w:themeColor="text1"/>
      <w:szCs w:val="32"/>
    </w:rPr>
  </w:style>
  <w:style w:type="paragraph" w:styleId="Akapitzlist">
    <w:name w:val="List Paragraph"/>
    <w:basedOn w:val="Normalny"/>
    <w:uiPriority w:val="34"/>
    <w:qFormat/>
    <w:rsid w:val="000863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D5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D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D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D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D5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716B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77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3CD"/>
  </w:style>
  <w:style w:type="paragraph" w:styleId="Stopka">
    <w:name w:val="footer"/>
    <w:basedOn w:val="Normalny"/>
    <w:link w:val="StopkaZnak"/>
    <w:uiPriority w:val="99"/>
    <w:unhideWhenUsed/>
    <w:rsid w:val="00377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lopolska.pl/marka-malopolska/system-identyfikacji-wizualnej-wojewodztwa-malopolskieg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undusze.malopolska.pl/sites/default/files/2024/01/6029/Podrecznik_wnioskodawcy_i_beneficjenta_FE_2021_27w_zakresie_informacji_i_promocji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tepna.umwm.malopolska.pl/images/wydawnictwa/Dostepne-multimedia.pdf\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6179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Kijak-Hałasik, Marta</dc:creator>
  <cp:keywords/>
  <dc:description/>
  <cp:lastModifiedBy>Jurczak-Bojm, Alina</cp:lastModifiedBy>
  <cp:revision>2</cp:revision>
  <dcterms:created xsi:type="dcterms:W3CDTF">2025-10-31T09:24:00Z</dcterms:created>
  <dcterms:modified xsi:type="dcterms:W3CDTF">2025-10-31T09:24:00Z</dcterms:modified>
</cp:coreProperties>
</file>